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387" w:rsidRDefault="002F4387" w:rsidP="003F4759">
      <w:pPr>
        <w:jc w:val="center"/>
        <w:rPr>
          <w:rFonts w:cs="David" w:hint="cs"/>
          <w:b/>
          <w:bCs/>
          <w:sz w:val="28"/>
          <w:szCs w:val="28"/>
          <w:u w:val="single"/>
          <w:rtl/>
        </w:rPr>
      </w:pPr>
      <w:bookmarkStart w:id="0" w:name="_GoBack"/>
      <w:bookmarkEnd w:id="0"/>
    </w:p>
    <w:p w:rsidR="00332776" w:rsidRDefault="003F4759" w:rsidP="003F4759">
      <w:pPr>
        <w:jc w:val="center"/>
        <w:rPr>
          <w:rFonts w:cs="David"/>
          <w:b/>
          <w:bCs/>
          <w:sz w:val="28"/>
          <w:szCs w:val="28"/>
          <w:u w:val="single"/>
          <w:rtl/>
        </w:rPr>
      </w:pPr>
      <w:r w:rsidRPr="003F4759">
        <w:rPr>
          <w:rFonts w:cs="David" w:hint="cs"/>
          <w:b/>
          <w:bCs/>
          <w:sz w:val="28"/>
          <w:szCs w:val="28"/>
          <w:u w:val="single"/>
          <w:rtl/>
        </w:rPr>
        <w:t>בקשה</w:t>
      </w:r>
      <w:r>
        <w:rPr>
          <w:rFonts w:cs="David" w:hint="cs"/>
          <w:b/>
          <w:bCs/>
          <w:sz w:val="28"/>
          <w:szCs w:val="28"/>
          <w:u w:val="single"/>
          <w:rtl/>
        </w:rPr>
        <w:t xml:space="preserve"> לאישור תובענה כתובענה ייצוגית נ' מיטב דש גמל ופנסיה בע"מ</w:t>
      </w:r>
    </w:p>
    <w:p w:rsidR="003F4759" w:rsidRDefault="003F4759" w:rsidP="002F4387">
      <w:pPr>
        <w:ind w:hanging="58"/>
        <w:jc w:val="both"/>
        <w:rPr>
          <w:rFonts w:cs="David"/>
          <w:sz w:val="24"/>
          <w:szCs w:val="24"/>
          <w:rtl/>
        </w:rPr>
      </w:pPr>
      <w:r>
        <w:rPr>
          <w:rFonts w:cs="David" w:hint="cs"/>
          <w:sz w:val="24"/>
          <w:szCs w:val="24"/>
          <w:rtl/>
        </w:rPr>
        <w:t>מיטב דש גמל ופנסיה בע"מ (להלן: "</w:t>
      </w:r>
      <w:r w:rsidRPr="00125717">
        <w:rPr>
          <w:rFonts w:cs="David" w:hint="cs"/>
          <w:b/>
          <w:bCs/>
          <w:sz w:val="24"/>
          <w:szCs w:val="24"/>
          <w:rtl/>
        </w:rPr>
        <w:t>החברה</w:t>
      </w:r>
      <w:r>
        <w:rPr>
          <w:rFonts w:cs="David" w:hint="cs"/>
          <w:sz w:val="24"/>
          <w:szCs w:val="24"/>
          <w:rtl/>
        </w:rPr>
        <w:t xml:space="preserve">") מתכבדת </w:t>
      </w:r>
      <w:r w:rsidRPr="003F4759">
        <w:rPr>
          <w:rFonts w:cs="David" w:hint="cs"/>
          <w:sz w:val="24"/>
          <w:szCs w:val="24"/>
          <w:rtl/>
        </w:rPr>
        <w:t>להודיע</w:t>
      </w:r>
      <w:r>
        <w:rPr>
          <w:rFonts w:cs="David" w:hint="cs"/>
          <w:sz w:val="24"/>
          <w:szCs w:val="24"/>
          <w:rtl/>
        </w:rPr>
        <w:t xml:space="preserve"> בזאת, כדלקמן:</w:t>
      </w:r>
    </w:p>
    <w:p w:rsidR="00C0399D" w:rsidRDefault="00936782" w:rsidP="00C0399D">
      <w:pPr>
        <w:numPr>
          <w:ilvl w:val="0"/>
          <w:numId w:val="1"/>
        </w:numPr>
        <w:spacing w:before="120" w:after="120" w:line="340" w:lineRule="exact"/>
        <w:ind w:left="226"/>
        <w:contextualSpacing/>
        <w:jc w:val="both"/>
        <w:rPr>
          <w:rFonts w:ascii="Calibri" w:eastAsia="Calibri" w:hAnsi="Calibri" w:cs="David"/>
          <w:sz w:val="24"/>
          <w:szCs w:val="24"/>
        </w:rPr>
      </w:pPr>
      <w:r w:rsidRPr="00936782">
        <w:rPr>
          <w:rFonts w:ascii="Calibri" w:eastAsia="Calibri" w:hAnsi="Calibri" w:cs="David" w:hint="cs"/>
          <w:sz w:val="24"/>
          <w:szCs w:val="24"/>
          <w:rtl/>
        </w:rPr>
        <w:t>ביום</w:t>
      </w:r>
      <w:r w:rsidRPr="00936782">
        <w:rPr>
          <w:rFonts w:ascii="Calibri" w:eastAsia="Calibri" w:hAnsi="Calibri" w:cs="David"/>
          <w:sz w:val="24"/>
          <w:szCs w:val="24"/>
          <w:rtl/>
        </w:rPr>
        <w:t xml:space="preserve"> </w:t>
      </w:r>
      <w:r>
        <w:rPr>
          <w:rFonts w:ascii="Calibri" w:eastAsia="Calibri" w:hAnsi="Calibri" w:cs="David" w:hint="cs"/>
          <w:sz w:val="24"/>
          <w:szCs w:val="24"/>
          <w:rtl/>
        </w:rPr>
        <w:t>10.7.2016</w:t>
      </w:r>
      <w:r w:rsidRPr="00936782">
        <w:rPr>
          <w:rFonts w:ascii="Calibri" w:eastAsia="Calibri" w:hAnsi="Calibri" w:cs="David"/>
          <w:sz w:val="24"/>
          <w:szCs w:val="24"/>
          <w:rtl/>
        </w:rPr>
        <w:t xml:space="preserve"> </w:t>
      </w:r>
      <w:r w:rsidRPr="00936782">
        <w:rPr>
          <w:rFonts w:ascii="Calibri" w:eastAsia="Calibri" w:hAnsi="Calibri" w:cs="David" w:hint="cs"/>
          <w:sz w:val="24"/>
          <w:szCs w:val="24"/>
          <w:rtl/>
        </w:rPr>
        <w:t>הוגשה</w:t>
      </w:r>
      <w:r w:rsidRPr="00936782">
        <w:rPr>
          <w:rFonts w:ascii="Calibri" w:eastAsia="Calibri" w:hAnsi="Calibri" w:cs="David"/>
          <w:sz w:val="24"/>
          <w:szCs w:val="24"/>
          <w:rtl/>
        </w:rPr>
        <w:t xml:space="preserve"> </w:t>
      </w:r>
      <w:r w:rsidRPr="00936782">
        <w:rPr>
          <w:rFonts w:ascii="Calibri" w:eastAsia="Calibri" w:hAnsi="Calibri" w:cs="David" w:hint="cs"/>
          <w:sz w:val="24"/>
          <w:szCs w:val="24"/>
          <w:rtl/>
        </w:rPr>
        <w:t>לבית</w:t>
      </w:r>
      <w:r w:rsidRPr="00936782">
        <w:rPr>
          <w:rFonts w:ascii="Calibri" w:eastAsia="Calibri" w:hAnsi="Calibri" w:cs="David"/>
          <w:sz w:val="24"/>
          <w:szCs w:val="24"/>
          <w:rtl/>
        </w:rPr>
        <w:t xml:space="preserve"> </w:t>
      </w:r>
      <w:r w:rsidRPr="00936782">
        <w:rPr>
          <w:rFonts w:ascii="Calibri" w:eastAsia="Calibri" w:hAnsi="Calibri" w:cs="David" w:hint="cs"/>
          <w:sz w:val="24"/>
          <w:szCs w:val="24"/>
          <w:rtl/>
        </w:rPr>
        <w:t>המשפט</w:t>
      </w:r>
      <w:r w:rsidRPr="00936782">
        <w:rPr>
          <w:rFonts w:ascii="Calibri" w:eastAsia="Calibri" w:hAnsi="Calibri" w:cs="David"/>
          <w:sz w:val="24"/>
          <w:szCs w:val="24"/>
          <w:rtl/>
        </w:rPr>
        <w:t xml:space="preserve"> </w:t>
      </w:r>
      <w:r w:rsidRPr="00936782">
        <w:rPr>
          <w:rFonts w:ascii="Calibri" w:eastAsia="Calibri" w:hAnsi="Calibri" w:cs="David" w:hint="cs"/>
          <w:sz w:val="24"/>
          <w:szCs w:val="24"/>
          <w:rtl/>
        </w:rPr>
        <w:t>המחוזי</w:t>
      </w:r>
      <w:r w:rsidRPr="00936782">
        <w:rPr>
          <w:rFonts w:ascii="Calibri" w:eastAsia="Calibri" w:hAnsi="Calibri" w:cs="David"/>
          <w:sz w:val="24"/>
          <w:szCs w:val="24"/>
          <w:rtl/>
        </w:rPr>
        <w:t xml:space="preserve"> </w:t>
      </w:r>
      <w:r w:rsidRPr="00936782">
        <w:rPr>
          <w:rFonts w:ascii="Calibri" w:eastAsia="Calibri" w:hAnsi="Calibri" w:cs="David" w:hint="cs"/>
          <w:sz w:val="24"/>
          <w:szCs w:val="24"/>
          <w:rtl/>
        </w:rPr>
        <w:t>בתל</w:t>
      </w:r>
      <w:r w:rsidRPr="00936782">
        <w:rPr>
          <w:rFonts w:ascii="Calibri" w:eastAsia="Calibri" w:hAnsi="Calibri" w:cs="David"/>
          <w:sz w:val="24"/>
          <w:szCs w:val="24"/>
          <w:rtl/>
        </w:rPr>
        <w:t xml:space="preserve">- </w:t>
      </w:r>
      <w:r w:rsidRPr="00936782">
        <w:rPr>
          <w:rFonts w:ascii="Calibri" w:eastAsia="Calibri" w:hAnsi="Calibri" w:cs="David" w:hint="cs"/>
          <w:sz w:val="24"/>
          <w:szCs w:val="24"/>
          <w:rtl/>
        </w:rPr>
        <w:t>אביב</w:t>
      </w:r>
      <w:r w:rsidRPr="00936782">
        <w:rPr>
          <w:rFonts w:ascii="Calibri" w:eastAsia="Calibri" w:hAnsi="Calibri" w:cs="David"/>
          <w:sz w:val="24"/>
          <w:szCs w:val="24"/>
          <w:rtl/>
        </w:rPr>
        <w:t xml:space="preserve"> </w:t>
      </w:r>
      <w:r w:rsidRPr="00936782">
        <w:rPr>
          <w:rFonts w:ascii="Calibri" w:eastAsia="Calibri" w:hAnsi="Calibri" w:cs="David" w:hint="cs"/>
          <w:sz w:val="24"/>
          <w:szCs w:val="24"/>
          <w:rtl/>
        </w:rPr>
        <w:t>תובענה</w:t>
      </w:r>
      <w:r w:rsidRPr="00936782">
        <w:rPr>
          <w:rFonts w:ascii="Calibri" w:eastAsia="Calibri" w:hAnsi="Calibri" w:cs="David"/>
          <w:sz w:val="24"/>
          <w:szCs w:val="24"/>
          <w:rtl/>
        </w:rPr>
        <w:t xml:space="preserve"> </w:t>
      </w:r>
      <w:r w:rsidRPr="00936782">
        <w:rPr>
          <w:rFonts w:ascii="Calibri" w:eastAsia="Calibri" w:hAnsi="Calibri" w:cs="David" w:hint="cs"/>
          <w:sz w:val="24"/>
          <w:szCs w:val="24"/>
          <w:rtl/>
        </w:rPr>
        <w:t>ובקשה</w:t>
      </w:r>
      <w:r w:rsidRPr="00936782">
        <w:rPr>
          <w:rFonts w:ascii="Calibri" w:eastAsia="Calibri" w:hAnsi="Calibri" w:cs="David"/>
          <w:sz w:val="24"/>
          <w:szCs w:val="24"/>
          <w:rtl/>
        </w:rPr>
        <w:t xml:space="preserve"> </w:t>
      </w:r>
      <w:r w:rsidRPr="00936782">
        <w:rPr>
          <w:rFonts w:ascii="Calibri" w:eastAsia="Calibri" w:hAnsi="Calibri" w:cs="David" w:hint="cs"/>
          <w:sz w:val="24"/>
          <w:szCs w:val="24"/>
          <w:rtl/>
        </w:rPr>
        <w:t>לאישורה</w:t>
      </w:r>
      <w:r w:rsidRPr="00936782">
        <w:rPr>
          <w:rFonts w:ascii="Calibri" w:eastAsia="Calibri" w:hAnsi="Calibri" w:cs="David"/>
          <w:sz w:val="24"/>
          <w:szCs w:val="24"/>
          <w:rtl/>
        </w:rPr>
        <w:t xml:space="preserve"> </w:t>
      </w:r>
      <w:r w:rsidRPr="00936782">
        <w:rPr>
          <w:rFonts w:ascii="Calibri" w:eastAsia="Calibri" w:hAnsi="Calibri" w:cs="David" w:hint="cs"/>
          <w:sz w:val="24"/>
          <w:szCs w:val="24"/>
          <w:rtl/>
        </w:rPr>
        <w:t>כתובענה</w:t>
      </w:r>
      <w:r w:rsidRPr="00936782">
        <w:rPr>
          <w:rFonts w:ascii="Calibri" w:eastAsia="Calibri" w:hAnsi="Calibri" w:cs="David"/>
          <w:sz w:val="24"/>
          <w:szCs w:val="24"/>
          <w:rtl/>
        </w:rPr>
        <w:t xml:space="preserve"> </w:t>
      </w:r>
      <w:r w:rsidRPr="00936782">
        <w:rPr>
          <w:rFonts w:ascii="Calibri" w:eastAsia="Calibri" w:hAnsi="Calibri" w:cs="David" w:hint="cs"/>
          <w:sz w:val="24"/>
          <w:szCs w:val="24"/>
          <w:rtl/>
        </w:rPr>
        <w:t>ייצוגית</w:t>
      </w:r>
      <w:r>
        <w:rPr>
          <w:rFonts w:ascii="Calibri" w:eastAsia="Calibri" w:hAnsi="Calibri" w:cs="David" w:hint="cs"/>
          <w:sz w:val="24"/>
          <w:szCs w:val="24"/>
          <w:rtl/>
        </w:rPr>
        <w:t xml:space="preserve"> </w:t>
      </w:r>
      <w:r w:rsidRPr="00936782">
        <w:rPr>
          <w:rFonts w:ascii="Calibri" w:eastAsia="Calibri" w:hAnsi="Calibri" w:cs="David" w:hint="cs"/>
          <w:sz w:val="24"/>
          <w:szCs w:val="24"/>
          <w:rtl/>
        </w:rPr>
        <w:t>על פי</w:t>
      </w:r>
      <w:r w:rsidRPr="00936782">
        <w:rPr>
          <w:rFonts w:ascii="Calibri" w:eastAsia="Calibri" w:hAnsi="Calibri" w:cs="David" w:hint="cs"/>
          <w:b/>
          <w:bCs/>
          <w:sz w:val="24"/>
          <w:szCs w:val="24"/>
          <w:rtl/>
        </w:rPr>
        <w:t xml:space="preserve"> חוק תובענות ייצוגיות, תשס"ו </w:t>
      </w:r>
      <w:r w:rsidRPr="00936782">
        <w:rPr>
          <w:rFonts w:ascii="Calibri" w:eastAsia="Calibri" w:hAnsi="Calibri" w:cs="David"/>
          <w:b/>
          <w:bCs/>
          <w:sz w:val="24"/>
          <w:szCs w:val="24"/>
          <w:rtl/>
        </w:rPr>
        <w:t>–</w:t>
      </w:r>
      <w:r w:rsidRPr="00936782">
        <w:rPr>
          <w:rFonts w:ascii="Calibri" w:eastAsia="Calibri" w:hAnsi="Calibri" w:cs="David" w:hint="cs"/>
          <w:b/>
          <w:bCs/>
          <w:sz w:val="24"/>
          <w:szCs w:val="24"/>
          <w:rtl/>
        </w:rPr>
        <w:t xml:space="preserve"> 2006</w:t>
      </w:r>
      <w:r>
        <w:rPr>
          <w:rFonts w:ascii="Calibri" w:eastAsia="Calibri" w:hAnsi="Calibri" w:cs="David" w:hint="cs"/>
          <w:sz w:val="24"/>
          <w:szCs w:val="24"/>
          <w:rtl/>
        </w:rPr>
        <w:t xml:space="preserve"> (להלן: "</w:t>
      </w:r>
      <w:r w:rsidRPr="002F4387">
        <w:rPr>
          <w:rFonts w:ascii="Calibri" w:eastAsia="Calibri" w:hAnsi="Calibri" w:cs="David" w:hint="cs"/>
          <w:b/>
          <w:bCs/>
          <w:sz w:val="24"/>
          <w:szCs w:val="24"/>
          <w:rtl/>
        </w:rPr>
        <w:t>התובענה</w:t>
      </w:r>
      <w:r>
        <w:rPr>
          <w:rFonts w:ascii="Calibri" w:eastAsia="Calibri" w:hAnsi="Calibri" w:cs="David" w:hint="cs"/>
          <w:sz w:val="24"/>
          <w:szCs w:val="24"/>
          <w:rtl/>
        </w:rPr>
        <w:t xml:space="preserve">"). התובענה הומצאה לחברה ביום 11.7.2016. </w:t>
      </w:r>
    </w:p>
    <w:p w:rsidR="00C0399D" w:rsidRPr="002F4387" w:rsidRDefault="002F4387" w:rsidP="002F4387">
      <w:pPr>
        <w:numPr>
          <w:ilvl w:val="0"/>
          <w:numId w:val="1"/>
        </w:numPr>
        <w:spacing w:before="120" w:after="120" w:line="340" w:lineRule="exact"/>
        <w:ind w:left="226"/>
        <w:contextualSpacing/>
        <w:jc w:val="both"/>
        <w:rPr>
          <w:rFonts w:ascii="Calibri" w:eastAsia="Calibri" w:hAnsi="Calibri" w:cs="David"/>
          <w:sz w:val="24"/>
          <w:szCs w:val="24"/>
        </w:rPr>
      </w:pPr>
      <w:r>
        <w:rPr>
          <w:rFonts w:ascii="Calibri" w:eastAsia="Calibri" w:hAnsi="Calibri" w:cs="David" w:hint="cs"/>
          <w:sz w:val="24"/>
          <w:szCs w:val="24"/>
          <w:rtl/>
        </w:rPr>
        <w:t>מבין טענות</w:t>
      </w:r>
      <w:r w:rsidR="00936782" w:rsidRPr="002F4387">
        <w:rPr>
          <w:rFonts w:ascii="Calibri" w:eastAsia="Calibri" w:hAnsi="Calibri" w:cs="David" w:hint="cs"/>
          <w:sz w:val="24"/>
          <w:szCs w:val="24"/>
          <w:rtl/>
        </w:rPr>
        <w:t xml:space="preserve"> המבקשים, </w:t>
      </w:r>
      <w:r w:rsidR="00C0399D" w:rsidRPr="002F4387">
        <w:rPr>
          <w:rFonts w:ascii="Calibri" w:eastAsia="Calibri" w:hAnsi="Calibri" w:cs="David" w:hint="cs"/>
          <w:sz w:val="24"/>
          <w:szCs w:val="24"/>
          <w:rtl/>
        </w:rPr>
        <w:t xml:space="preserve">המוכחשות מכל וכל, </w:t>
      </w:r>
      <w:r w:rsidR="00C0399D" w:rsidRPr="002F4387">
        <w:rPr>
          <w:rFonts w:cs="David" w:hint="cs"/>
          <w:sz w:val="24"/>
          <w:szCs w:val="24"/>
          <w:rtl/>
        </w:rPr>
        <w:t xml:space="preserve">העמיתים המשתייכים לקרן הפנסיה - מיטב דש קרן פנסיה מקיפה (לשעבר יובלים קרן פנסיה מקיפה לשכירים ועצמאיים), המנוהלת על ידי </w:t>
      </w:r>
      <w:r w:rsidR="00125717" w:rsidRPr="002F4387">
        <w:rPr>
          <w:rFonts w:cs="David" w:hint="cs"/>
          <w:sz w:val="24"/>
          <w:szCs w:val="24"/>
          <w:rtl/>
        </w:rPr>
        <w:t>החברה</w:t>
      </w:r>
      <w:r w:rsidR="00C0399D" w:rsidRPr="002F4387">
        <w:rPr>
          <w:rFonts w:cs="David" w:hint="cs"/>
          <w:sz w:val="24"/>
          <w:szCs w:val="24"/>
          <w:rtl/>
        </w:rPr>
        <w:t xml:space="preserve">, אשר הפקידו לקרן הפנסיה דמי גמולים ביתר (היינו מעבר לתקרה הקבועה בדין), לא מקבלים וגם לא יקבלו בעתיד כל קצבת פנסיה בגין אותם כספים שהופקדו ביתר והכל כאשר אותם דמי גמולים שהופקדו ביתר לא מושבים לאותם עמיתים, נותרים בידיה של </w:t>
      </w:r>
      <w:r w:rsidR="00125717" w:rsidRPr="002F4387">
        <w:rPr>
          <w:rFonts w:cs="David" w:hint="cs"/>
          <w:sz w:val="24"/>
          <w:szCs w:val="24"/>
          <w:rtl/>
        </w:rPr>
        <w:t>החברה</w:t>
      </w:r>
      <w:r w:rsidR="00C0399D" w:rsidRPr="002F4387">
        <w:rPr>
          <w:rFonts w:cs="David" w:hint="cs"/>
          <w:sz w:val="24"/>
          <w:szCs w:val="24"/>
          <w:rtl/>
        </w:rPr>
        <w:t xml:space="preserve"> והיא אף גובה (וגבתה) בגינם דמי ניהול וכן נמנעת ממתן פרטים אודותיהם. עוד נטען, כי </w:t>
      </w:r>
      <w:r w:rsidRPr="002F4387">
        <w:rPr>
          <w:rFonts w:cs="David" w:hint="cs"/>
          <w:sz w:val="24"/>
          <w:szCs w:val="24"/>
          <w:rtl/>
        </w:rPr>
        <w:t xml:space="preserve">החברה </w:t>
      </w:r>
      <w:r w:rsidR="00C0399D" w:rsidRPr="002F4387">
        <w:rPr>
          <w:rFonts w:cs="David" w:hint="cs"/>
          <w:sz w:val="24"/>
          <w:szCs w:val="24"/>
          <w:rtl/>
        </w:rPr>
        <w:t xml:space="preserve">התרשלה </w:t>
      </w:r>
      <w:r w:rsidRPr="002F4387">
        <w:rPr>
          <w:rFonts w:cs="David" w:hint="cs"/>
          <w:sz w:val="24"/>
          <w:szCs w:val="24"/>
          <w:rtl/>
        </w:rPr>
        <w:t>בכך ש</w:t>
      </w:r>
      <w:r w:rsidR="00C0399D" w:rsidRPr="002F4387">
        <w:rPr>
          <w:rFonts w:cs="David" w:hint="cs"/>
          <w:sz w:val="24"/>
          <w:szCs w:val="24"/>
          <w:rtl/>
        </w:rPr>
        <w:t>לא יידעה את עמיתיה בתקנון הקרן לפיו אין כל אפשרות חוקית להפקיד כספים בשיעור העולה על 17.5% מכפל השכר הממוצע במשק, ואף הודיעה למבקש כי "ההכנסה המבוטחת" כ</w:t>
      </w:r>
      <w:r>
        <w:rPr>
          <w:rFonts w:cs="David" w:hint="cs"/>
          <w:sz w:val="24"/>
          <w:szCs w:val="24"/>
          <w:rtl/>
        </w:rPr>
        <w:t>וללת את מלוא דמי הגמולים שנגבו וכן, נהגה החברה ברשלנות</w:t>
      </w:r>
      <w:r w:rsidR="00C0399D" w:rsidRPr="002F4387">
        <w:rPr>
          <w:rFonts w:cs="David" w:hint="cs"/>
          <w:sz w:val="24"/>
          <w:szCs w:val="24"/>
          <w:rtl/>
        </w:rPr>
        <w:t xml:space="preserve"> בכך שלא הסבירה באופן שוטף כי</w:t>
      </w:r>
      <w:r w:rsidR="00840FB6">
        <w:rPr>
          <w:rFonts w:cs="David" w:hint="cs"/>
          <w:sz w:val="24"/>
          <w:szCs w:val="24"/>
          <w:rtl/>
        </w:rPr>
        <w:t xml:space="preserve"> העמיתים לא יהיו זכאים לכל קצבה</w:t>
      </w:r>
      <w:r w:rsidR="00C0399D" w:rsidRPr="002F4387">
        <w:rPr>
          <w:rFonts w:cs="David" w:hint="cs"/>
          <w:sz w:val="24"/>
          <w:szCs w:val="24"/>
          <w:rtl/>
        </w:rPr>
        <w:t xml:space="preserve"> בגין אותם דמי גמולים שהופקדו ביתר</w:t>
      </w:r>
      <w:r>
        <w:rPr>
          <w:rFonts w:cs="David" w:hint="cs"/>
          <w:sz w:val="24"/>
          <w:szCs w:val="24"/>
          <w:rtl/>
        </w:rPr>
        <w:t xml:space="preserve"> </w:t>
      </w:r>
      <w:r w:rsidRPr="002F4387">
        <w:rPr>
          <w:rFonts w:cs="David" w:hint="cs"/>
          <w:sz w:val="24"/>
          <w:szCs w:val="24"/>
          <w:rtl/>
        </w:rPr>
        <w:t>(היינו מעבר לתקרה הקבועה בדין)</w:t>
      </w:r>
      <w:r w:rsidR="00C0399D" w:rsidRPr="002F4387">
        <w:rPr>
          <w:rFonts w:cs="David" w:hint="cs"/>
          <w:sz w:val="24"/>
          <w:szCs w:val="24"/>
          <w:rtl/>
        </w:rPr>
        <w:t>.</w:t>
      </w:r>
    </w:p>
    <w:p w:rsidR="00C0399D" w:rsidRPr="0002191C" w:rsidRDefault="002F4387" w:rsidP="00840FB6">
      <w:pPr>
        <w:numPr>
          <w:ilvl w:val="0"/>
          <w:numId w:val="1"/>
        </w:numPr>
        <w:spacing w:before="120" w:after="120" w:line="340" w:lineRule="exact"/>
        <w:ind w:left="226"/>
        <w:contextualSpacing/>
        <w:jc w:val="both"/>
        <w:rPr>
          <w:rFonts w:ascii="Calibri" w:eastAsia="Calibri" w:hAnsi="Calibri" w:cs="David"/>
          <w:sz w:val="24"/>
          <w:szCs w:val="24"/>
        </w:rPr>
      </w:pPr>
      <w:r w:rsidRPr="0002191C">
        <w:rPr>
          <w:rFonts w:ascii="Calibri" w:eastAsia="Calibri" w:hAnsi="Calibri" w:cs="David" w:hint="cs"/>
          <w:sz w:val="24"/>
          <w:szCs w:val="24"/>
          <w:rtl/>
        </w:rPr>
        <w:t>מיטב</w:t>
      </w:r>
      <w:r w:rsidRPr="0002191C">
        <w:rPr>
          <w:rFonts w:ascii="Calibri" w:eastAsia="Calibri" w:hAnsi="Calibri" w:cs="David"/>
          <w:sz w:val="24"/>
          <w:szCs w:val="24"/>
        </w:rPr>
        <w:t xml:space="preserve"> </w:t>
      </w:r>
      <w:r w:rsidRPr="0002191C">
        <w:rPr>
          <w:rFonts w:ascii="Calibri" w:eastAsia="Calibri" w:hAnsi="Calibri" w:cs="David" w:hint="cs"/>
          <w:sz w:val="24"/>
          <w:szCs w:val="24"/>
          <w:rtl/>
        </w:rPr>
        <w:t>דש</w:t>
      </w:r>
      <w:r w:rsidRPr="0002191C">
        <w:rPr>
          <w:rFonts w:ascii="Calibri" w:eastAsia="Calibri" w:hAnsi="Calibri" w:cs="David"/>
          <w:sz w:val="24"/>
          <w:szCs w:val="24"/>
        </w:rPr>
        <w:t xml:space="preserve"> </w:t>
      </w:r>
      <w:r w:rsidRPr="0002191C">
        <w:rPr>
          <w:rFonts w:ascii="Calibri" w:eastAsia="Calibri" w:hAnsi="Calibri" w:cs="David" w:hint="cs"/>
          <w:sz w:val="24"/>
          <w:szCs w:val="24"/>
          <w:rtl/>
        </w:rPr>
        <w:t>גמל</w:t>
      </w:r>
      <w:r w:rsidRPr="0002191C">
        <w:rPr>
          <w:rFonts w:ascii="Calibri" w:eastAsia="Calibri" w:hAnsi="Calibri" w:cs="David"/>
          <w:sz w:val="24"/>
          <w:szCs w:val="24"/>
        </w:rPr>
        <w:t xml:space="preserve"> </w:t>
      </w:r>
      <w:r w:rsidRPr="0002191C">
        <w:rPr>
          <w:rFonts w:ascii="Calibri" w:eastAsia="Calibri" w:hAnsi="Calibri" w:cs="David" w:hint="cs"/>
          <w:sz w:val="24"/>
          <w:szCs w:val="24"/>
          <w:rtl/>
        </w:rPr>
        <w:t>בודקת</w:t>
      </w:r>
      <w:r w:rsidRPr="0002191C">
        <w:rPr>
          <w:rFonts w:ascii="Calibri" w:eastAsia="Calibri" w:hAnsi="Calibri" w:cs="David"/>
          <w:sz w:val="24"/>
          <w:szCs w:val="24"/>
        </w:rPr>
        <w:t xml:space="preserve"> </w:t>
      </w:r>
      <w:r w:rsidRPr="0002191C">
        <w:rPr>
          <w:rFonts w:ascii="Calibri" w:eastAsia="Calibri" w:hAnsi="Calibri" w:cs="David" w:hint="cs"/>
          <w:sz w:val="24"/>
          <w:szCs w:val="24"/>
          <w:rtl/>
        </w:rPr>
        <w:t>את</w:t>
      </w:r>
      <w:r w:rsidRPr="0002191C">
        <w:rPr>
          <w:rFonts w:ascii="Calibri" w:eastAsia="Calibri" w:hAnsi="Calibri" w:cs="David"/>
          <w:sz w:val="24"/>
          <w:szCs w:val="24"/>
        </w:rPr>
        <w:t xml:space="preserve"> </w:t>
      </w:r>
      <w:r w:rsidR="00840FB6">
        <w:rPr>
          <w:rFonts w:ascii="Calibri" w:eastAsia="Calibri" w:hAnsi="Calibri" w:cs="David" w:hint="cs"/>
          <w:sz w:val="24"/>
          <w:szCs w:val="24"/>
          <w:rtl/>
        </w:rPr>
        <w:t>התובענה והטענות העולות במסגרתה ונערכת להגשת תגובתה</w:t>
      </w:r>
      <w:r w:rsidRPr="0002191C">
        <w:rPr>
          <w:rFonts w:ascii="Calibri" w:eastAsia="Calibri" w:hAnsi="Calibri" w:cs="David" w:hint="cs"/>
          <w:sz w:val="24"/>
          <w:szCs w:val="24"/>
          <w:rtl/>
        </w:rPr>
        <w:t>.</w:t>
      </w:r>
    </w:p>
    <w:p w:rsidR="00EC1D4E" w:rsidRDefault="00EC1D4E" w:rsidP="00EC1D4E">
      <w:pPr>
        <w:spacing w:before="120" w:after="120" w:line="340" w:lineRule="exact"/>
        <w:contextualSpacing/>
        <w:jc w:val="both"/>
        <w:rPr>
          <w:rFonts w:ascii="Calibri" w:eastAsia="Calibri" w:hAnsi="Calibri" w:cs="David"/>
          <w:sz w:val="24"/>
          <w:szCs w:val="24"/>
          <w:rtl/>
        </w:rPr>
      </w:pPr>
    </w:p>
    <w:p w:rsidR="00EC1D4E" w:rsidRDefault="00EC1D4E" w:rsidP="00EC1D4E">
      <w:pPr>
        <w:spacing w:before="120" w:after="120" w:line="340" w:lineRule="exact"/>
        <w:contextualSpacing/>
        <w:jc w:val="both"/>
        <w:rPr>
          <w:rFonts w:ascii="Calibri" w:eastAsia="Calibri" w:hAnsi="Calibri" w:cs="David"/>
          <w:sz w:val="24"/>
          <w:szCs w:val="24"/>
          <w:rtl/>
        </w:rPr>
      </w:pPr>
    </w:p>
    <w:p w:rsidR="00EC1D4E" w:rsidRDefault="00EC1D4E" w:rsidP="00EC1D4E">
      <w:pPr>
        <w:spacing w:before="120" w:after="120" w:line="340" w:lineRule="exact"/>
        <w:ind w:left="5040"/>
        <w:contextualSpacing/>
        <w:jc w:val="both"/>
        <w:rPr>
          <w:rFonts w:ascii="Calibri" w:eastAsia="Calibri" w:hAnsi="Calibri" w:cs="David"/>
          <w:sz w:val="24"/>
          <w:szCs w:val="24"/>
          <w:rtl/>
        </w:rPr>
      </w:pPr>
      <w:r>
        <w:rPr>
          <w:rFonts w:ascii="Calibri" w:eastAsia="Calibri" w:hAnsi="Calibri" w:cs="David" w:hint="cs"/>
          <w:sz w:val="24"/>
          <w:szCs w:val="24"/>
          <w:rtl/>
        </w:rPr>
        <w:t>בכבוד רב,</w:t>
      </w:r>
    </w:p>
    <w:p w:rsidR="00EC1D4E" w:rsidRDefault="00EC1D4E" w:rsidP="00EC1D4E">
      <w:pPr>
        <w:spacing w:before="120" w:after="120" w:line="340" w:lineRule="exact"/>
        <w:ind w:left="5040"/>
        <w:contextualSpacing/>
        <w:jc w:val="both"/>
        <w:rPr>
          <w:rFonts w:ascii="Calibri" w:eastAsia="Calibri" w:hAnsi="Calibri" w:cs="David"/>
          <w:sz w:val="24"/>
          <w:szCs w:val="24"/>
          <w:rtl/>
        </w:rPr>
      </w:pPr>
    </w:p>
    <w:p w:rsidR="00EC1D4E" w:rsidRDefault="00EC1D4E" w:rsidP="00EC1D4E">
      <w:pPr>
        <w:spacing w:before="120" w:after="120" w:line="340" w:lineRule="exact"/>
        <w:ind w:left="5040"/>
        <w:contextualSpacing/>
        <w:jc w:val="both"/>
        <w:rPr>
          <w:rFonts w:ascii="Calibri" w:eastAsia="Calibri" w:hAnsi="Calibri" w:cs="David"/>
          <w:sz w:val="24"/>
          <w:szCs w:val="24"/>
        </w:rPr>
      </w:pPr>
      <w:r>
        <w:rPr>
          <w:rFonts w:ascii="Calibri" w:eastAsia="Calibri" w:hAnsi="Calibri" w:cs="David" w:hint="cs"/>
          <w:sz w:val="24"/>
          <w:szCs w:val="24"/>
          <w:rtl/>
        </w:rPr>
        <w:t>מיטב דש גמל ופנסיה בע"מ</w:t>
      </w:r>
    </w:p>
    <w:p w:rsidR="00C0399D" w:rsidRDefault="00C0399D" w:rsidP="00C0399D">
      <w:pPr>
        <w:spacing w:before="120" w:after="120" w:line="340" w:lineRule="exact"/>
        <w:ind w:left="226"/>
        <w:contextualSpacing/>
        <w:jc w:val="both"/>
        <w:rPr>
          <w:rFonts w:ascii="Calibri" w:eastAsia="Calibri" w:hAnsi="Calibri" w:cs="David"/>
          <w:sz w:val="24"/>
          <w:szCs w:val="24"/>
          <w:rtl/>
        </w:rPr>
      </w:pPr>
    </w:p>
    <w:p w:rsidR="00936782" w:rsidRDefault="00936782" w:rsidP="00C0399D">
      <w:pPr>
        <w:spacing w:before="120" w:after="120" w:line="340" w:lineRule="exact"/>
        <w:ind w:left="226"/>
        <w:contextualSpacing/>
        <w:jc w:val="both"/>
        <w:rPr>
          <w:rFonts w:ascii="Calibri" w:eastAsia="Calibri" w:hAnsi="Calibri" w:cs="David"/>
          <w:sz w:val="24"/>
          <w:szCs w:val="24"/>
        </w:rPr>
      </w:pPr>
    </w:p>
    <w:p w:rsidR="00936782" w:rsidRPr="00936782" w:rsidRDefault="00936782" w:rsidP="003F4759">
      <w:pPr>
        <w:jc w:val="both"/>
        <w:rPr>
          <w:rFonts w:cs="David"/>
          <w:sz w:val="24"/>
          <w:szCs w:val="24"/>
        </w:rPr>
      </w:pPr>
    </w:p>
    <w:sectPr w:rsidR="00936782" w:rsidRPr="00936782" w:rsidSect="00E915EF">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21A" w:rsidRDefault="00BD521A" w:rsidP="00C97D65">
      <w:pPr>
        <w:spacing w:after="0" w:line="240" w:lineRule="auto"/>
      </w:pPr>
      <w:r>
        <w:separator/>
      </w:r>
    </w:p>
  </w:endnote>
  <w:endnote w:type="continuationSeparator" w:id="0">
    <w:p w:rsidR="00BD521A" w:rsidRDefault="00BD521A" w:rsidP="00C97D65">
      <w:pPr>
        <w:spacing w:after="0" w:line="240" w:lineRule="auto"/>
      </w:pPr>
      <w:r>
        <w:continuationSeparator/>
      </w:r>
    </w:p>
  </w:endnote>
  <w:endnote w:type="continuationNotice" w:id="1">
    <w:p w:rsidR="00BD521A" w:rsidRDefault="00BD52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2A4" w:rsidRDefault="00D702A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2A4" w:rsidRDefault="00D702A4">
    <w:pPr>
      <w:pStyle w:val="a5"/>
    </w:pPr>
    <w:r>
      <w:rPr>
        <w:rFonts w:cs="Arial"/>
        <w:noProof/>
        <w:rtl/>
      </w:rPr>
      <w:drawing>
        <wp:anchor distT="0" distB="0" distL="114300" distR="114300" simplePos="0" relativeHeight="251658241" behindDoc="0" locked="0" layoutInCell="1" allowOverlap="1" wp14:anchorId="2505C635" wp14:editId="6991A529">
          <wp:simplePos x="0" y="0"/>
          <wp:positionH relativeFrom="column">
            <wp:posOffset>-1067435</wp:posOffset>
          </wp:positionH>
          <wp:positionV relativeFrom="paragraph">
            <wp:posOffset>-305435</wp:posOffset>
          </wp:positionV>
          <wp:extent cx="7404735" cy="914400"/>
          <wp:effectExtent l="25400" t="0" r="12065" b="0"/>
          <wp:wrapSquare wrapText="bothSides"/>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arketing\סטודיו-מיטב דש\בית השקעות\ניירת\ניירת כתובת חדשה\ניהול תיקים\כותרת תחתונה - ניהול תיקים.jpg"/>
                  <pic:cNvPicPr>
                    <a:picLocks noChangeAspect="1" noChangeArrowheads="1"/>
                  </pic:cNvPicPr>
                </pic:nvPicPr>
                <pic:blipFill>
                  <a:blip r:embed="rId1"/>
                  <a:stretch>
                    <a:fillRect/>
                  </a:stretch>
                </pic:blipFill>
                <pic:spPr bwMode="auto">
                  <a:xfrm>
                    <a:off x="0" y="0"/>
                    <a:ext cx="7404735" cy="914400"/>
                  </a:xfrm>
                  <a:prstGeom prst="rect">
                    <a:avLst/>
                  </a:prstGeom>
                  <a:noFill/>
                  <a:ln>
                    <a:noFill/>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2A4" w:rsidRDefault="00D702A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21A" w:rsidRDefault="00BD521A" w:rsidP="00C97D65">
      <w:pPr>
        <w:spacing w:after="0" w:line="240" w:lineRule="auto"/>
      </w:pPr>
      <w:r>
        <w:separator/>
      </w:r>
    </w:p>
  </w:footnote>
  <w:footnote w:type="continuationSeparator" w:id="0">
    <w:p w:rsidR="00BD521A" w:rsidRDefault="00BD521A" w:rsidP="00C97D65">
      <w:pPr>
        <w:spacing w:after="0" w:line="240" w:lineRule="auto"/>
      </w:pPr>
      <w:r>
        <w:continuationSeparator/>
      </w:r>
    </w:p>
  </w:footnote>
  <w:footnote w:type="continuationNotice" w:id="1">
    <w:p w:rsidR="00BD521A" w:rsidRDefault="00BD521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2A4" w:rsidRDefault="00D702A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2A4" w:rsidRDefault="00D702A4" w:rsidP="00C97D65">
    <w:pPr>
      <w:pStyle w:val="a3"/>
      <w:rPr>
        <w:rtl/>
        <w:cs/>
      </w:rPr>
    </w:pPr>
    <w:r>
      <w:rPr>
        <w:rFonts w:cs="Arial"/>
        <w:noProof/>
        <w:rtl/>
      </w:rPr>
      <w:drawing>
        <wp:anchor distT="0" distB="0" distL="114300" distR="114300" simplePos="0" relativeHeight="251658240" behindDoc="0" locked="0" layoutInCell="1" allowOverlap="1" wp14:anchorId="21961EE9" wp14:editId="172C9967">
          <wp:simplePos x="0" y="0"/>
          <wp:positionH relativeFrom="column">
            <wp:posOffset>-1143000</wp:posOffset>
          </wp:positionH>
          <wp:positionV relativeFrom="paragraph">
            <wp:posOffset>-449580</wp:posOffset>
          </wp:positionV>
          <wp:extent cx="7555865" cy="1133475"/>
          <wp:effectExtent l="0" t="0" r="6985" b="9525"/>
          <wp:wrapSquare wrapText="bothSides"/>
          <wp:docPr id="1" name="תמונה 1" descr="H:\marketing\סטודיו-מיטב דש\בית השקעות\ניירת\ניירת כתובת חדשה\ניהול תיקים\כותרת עליונה - ניהול תיקים.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arketing\סטודיו-מיטב דש\בית השקעות\ניירת\ניירת כתובת חדשה\ניהול תיקים\כותרת עליונה - ניהול תיקים.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5865" cy="1133475"/>
                  </a:xfrm>
                  <a:prstGeom prst="rect">
                    <a:avLst/>
                  </a:prstGeom>
                  <a:noFill/>
                  <a:ln>
                    <a:noFill/>
                  </a:ln>
                </pic:spPr>
              </pic:pic>
            </a:graphicData>
          </a:graphic>
        </wp:anchor>
      </w:drawing>
    </w:r>
  </w:p>
  <w:p w:rsidR="00D702A4" w:rsidRDefault="00D702A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2A4" w:rsidRDefault="00D702A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64A93"/>
    <w:multiLevelType w:val="hybridMultilevel"/>
    <w:tmpl w:val="FB243AFC"/>
    <w:lvl w:ilvl="0" w:tplc="559E2870">
      <w:start w:val="1"/>
      <w:numFmt w:val="decimal"/>
      <w:lvlText w:val="%1."/>
      <w:lvlJc w:val="left"/>
      <w:pPr>
        <w:ind w:left="720" w:hanging="360"/>
      </w:pPr>
      <w:rPr>
        <w:rFonts w:cs="Davi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367200"/>
    <w:multiLevelType w:val="hybridMultilevel"/>
    <w:tmpl w:val="FB243AFC"/>
    <w:lvl w:ilvl="0" w:tplc="559E2870">
      <w:start w:val="1"/>
      <w:numFmt w:val="decimal"/>
      <w:lvlText w:val="%1."/>
      <w:lvlJc w:val="left"/>
      <w:pPr>
        <w:ind w:left="720" w:hanging="360"/>
      </w:pPr>
      <w:rPr>
        <w:rFonts w:cs="Davi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D65"/>
    <w:rsid w:val="0002191C"/>
    <w:rsid w:val="00061039"/>
    <w:rsid w:val="000D7324"/>
    <w:rsid w:val="00125717"/>
    <w:rsid w:val="00133079"/>
    <w:rsid w:val="002538FA"/>
    <w:rsid w:val="00256796"/>
    <w:rsid w:val="00263831"/>
    <w:rsid w:val="002D0BCC"/>
    <w:rsid w:val="002F4387"/>
    <w:rsid w:val="00332776"/>
    <w:rsid w:val="003F4759"/>
    <w:rsid w:val="00463BFF"/>
    <w:rsid w:val="004B630F"/>
    <w:rsid w:val="0054266C"/>
    <w:rsid w:val="00647AC8"/>
    <w:rsid w:val="00836214"/>
    <w:rsid w:val="00840FB6"/>
    <w:rsid w:val="009176D5"/>
    <w:rsid w:val="00936782"/>
    <w:rsid w:val="0096428B"/>
    <w:rsid w:val="00B17978"/>
    <w:rsid w:val="00B760B4"/>
    <w:rsid w:val="00BA010B"/>
    <w:rsid w:val="00BD521A"/>
    <w:rsid w:val="00C0399D"/>
    <w:rsid w:val="00C97D65"/>
    <w:rsid w:val="00CB3284"/>
    <w:rsid w:val="00CD4367"/>
    <w:rsid w:val="00D702A4"/>
    <w:rsid w:val="00E915EF"/>
    <w:rsid w:val="00EC1D4E"/>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7D65"/>
    <w:pPr>
      <w:tabs>
        <w:tab w:val="center" w:pos="4153"/>
        <w:tab w:val="right" w:pos="8306"/>
      </w:tabs>
      <w:spacing w:after="0" w:line="240" w:lineRule="auto"/>
    </w:pPr>
  </w:style>
  <w:style w:type="character" w:customStyle="1" w:styleId="a4">
    <w:name w:val="כותרת עליונה תו"/>
    <w:basedOn w:val="a0"/>
    <w:link w:val="a3"/>
    <w:uiPriority w:val="99"/>
    <w:rsid w:val="00C97D65"/>
  </w:style>
  <w:style w:type="paragraph" w:styleId="a5">
    <w:name w:val="footer"/>
    <w:basedOn w:val="a"/>
    <w:link w:val="a6"/>
    <w:uiPriority w:val="99"/>
    <w:unhideWhenUsed/>
    <w:rsid w:val="00C97D65"/>
    <w:pPr>
      <w:tabs>
        <w:tab w:val="center" w:pos="4153"/>
        <w:tab w:val="right" w:pos="8306"/>
      </w:tabs>
      <w:spacing w:after="0" w:line="240" w:lineRule="auto"/>
    </w:pPr>
  </w:style>
  <w:style w:type="character" w:customStyle="1" w:styleId="a6">
    <w:name w:val="כותרת תחתונה תו"/>
    <w:basedOn w:val="a0"/>
    <w:link w:val="a5"/>
    <w:uiPriority w:val="99"/>
    <w:rsid w:val="00C97D65"/>
  </w:style>
  <w:style w:type="paragraph" w:styleId="a7">
    <w:name w:val="Balloon Text"/>
    <w:basedOn w:val="a"/>
    <w:link w:val="a8"/>
    <w:uiPriority w:val="99"/>
    <w:semiHidden/>
    <w:unhideWhenUsed/>
    <w:rsid w:val="00C97D65"/>
    <w:pPr>
      <w:spacing w:after="0" w:line="240" w:lineRule="auto"/>
    </w:pPr>
    <w:rPr>
      <w:rFonts w:ascii="Tahoma" w:hAnsi="Tahoma" w:cs="Tahoma"/>
      <w:sz w:val="16"/>
      <w:szCs w:val="16"/>
    </w:rPr>
  </w:style>
  <w:style w:type="character" w:customStyle="1" w:styleId="a8">
    <w:name w:val="טקסט בלונים תו"/>
    <w:basedOn w:val="a0"/>
    <w:link w:val="a7"/>
    <w:uiPriority w:val="99"/>
    <w:semiHidden/>
    <w:rsid w:val="00C97D65"/>
    <w:rPr>
      <w:rFonts w:ascii="Tahoma" w:hAnsi="Tahoma" w:cs="Tahoma"/>
      <w:sz w:val="16"/>
      <w:szCs w:val="16"/>
    </w:rPr>
  </w:style>
  <w:style w:type="paragraph" w:styleId="a9">
    <w:name w:val="List Paragraph"/>
    <w:basedOn w:val="a"/>
    <w:uiPriority w:val="99"/>
    <w:qFormat/>
    <w:rsid w:val="00C0399D"/>
    <w:pPr>
      <w:spacing w:after="160" w:line="259"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7D65"/>
    <w:pPr>
      <w:tabs>
        <w:tab w:val="center" w:pos="4153"/>
        <w:tab w:val="right" w:pos="8306"/>
      </w:tabs>
      <w:spacing w:after="0" w:line="240" w:lineRule="auto"/>
    </w:pPr>
  </w:style>
  <w:style w:type="character" w:customStyle="1" w:styleId="a4">
    <w:name w:val="כותרת עליונה תו"/>
    <w:basedOn w:val="a0"/>
    <w:link w:val="a3"/>
    <w:uiPriority w:val="99"/>
    <w:rsid w:val="00C97D65"/>
  </w:style>
  <w:style w:type="paragraph" w:styleId="a5">
    <w:name w:val="footer"/>
    <w:basedOn w:val="a"/>
    <w:link w:val="a6"/>
    <w:uiPriority w:val="99"/>
    <w:unhideWhenUsed/>
    <w:rsid w:val="00C97D65"/>
    <w:pPr>
      <w:tabs>
        <w:tab w:val="center" w:pos="4153"/>
        <w:tab w:val="right" w:pos="8306"/>
      </w:tabs>
      <w:spacing w:after="0" w:line="240" w:lineRule="auto"/>
    </w:pPr>
  </w:style>
  <w:style w:type="character" w:customStyle="1" w:styleId="a6">
    <w:name w:val="כותרת תחתונה תו"/>
    <w:basedOn w:val="a0"/>
    <w:link w:val="a5"/>
    <w:uiPriority w:val="99"/>
    <w:rsid w:val="00C97D65"/>
  </w:style>
  <w:style w:type="paragraph" w:styleId="a7">
    <w:name w:val="Balloon Text"/>
    <w:basedOn w:val="a"/>
    <w:link w:val="a8"/>
    <w:uiPriority w:val="99"/>
    <w:semiHidden/>
    <w:unhideWhenUsed/>
    <w:rsid w:val="00C97D65"/>
    <w:pPr>
      <w:spacing w:after="0" w:line="240" w:lineRule="auto"/>
    </w:pPr>
    <w:rPr>
      <w:rFonts w:ascii="Tahoma" w:hAnsi="Tahoma" w:cs="Tahoma"/>
      <w:sz w:val="16"/>
      <w:szCs w:val="16"/>
    </w:rPr>
  </w:style>
  <w:style w:type="character" w:customStyle="1" w:styleId="a8">
    <w:name w:val="טקסט בלונים תו"/>
    <w:basedOn w:val="a0"/>
    <w:link w:val="a7"/>
    <w:uiPriority w:val="99"/>
    <w:semiHidden/>
    <w:rsid w:val="00C97D65"/>
    <w:rPr>
      <w:rFonts w:ascii="Tahoma" w:hAnsi="Tahoma" w:cs="Tahoma"/>
      <w:sz w:val="16"/>
      <w:szCs w:val="16"/>
    </w:rPr>
  </w:style>
  <w:style w:type="paragraph" w:styleId="a9">
    <w:name w:val="List Paragraph"/>
    <w:basedOn w:val="a"/>
    <w:uiPriority w:val="99"/>
    <w:qFormat/>
    <w:rsid w:val="00C0399D"/>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ullPath xmlns="c3ce42c6-4481-4880-a20b-2f5f9fff4efd">Shared Documents/מיטב דש גמל ופנסיה/הליכים משפטיים גמל ופנסיה/יוסף כהן צידון ושרה קוהלי נ' מיטב דש גמל ופנסיה</FullPath>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מסמך" ma:contentTypeID="0x010100F857E666B8055F43B5BBF32EC647E2A2" ma:contentTypeVersion="4" ma:contentTypeDescription="צור מסמך חדש." ma:contentTypeScope="" ma:versionID="70f0b425a9be6e6ab65f21c7ff18bad8">
  <xsd:schema xmlns:xsd="http://www.w3.org/2001/XMLSchema" xmlns:xs="http://www.w3.org/2001/XMLSchema" xmlns:p="http://schemas.microsoft.com/office/2006/metadata/properties" xmlns:ns2="c3ce42c6-4481-4880-a20b-2f5f9fff4efd" targetNamespace="http://schemas.microsoft.com/office/2006/metadata/properties" ma:root="true" ma:fieldsID="773113d6bf0faff0c72fecda3cde63ef" ns2:_="">
    <xsd:import namespace="c3ce42c6-4481-4880-a20b-2f5f9fff4efd"/>
    <xsd:element name="properties">
      <xsd:complexType>
        <xsd:sequence>
          <xsd:element name="documentManagement">
            <xsd:complexType>
              <xsd:all>
                <xsd:element ref="ns2:Ful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ce42c6-4481-4880-a20b-2f5f9fff4efd" elementFormDefault="qualified">
    <xsd:import namespace="http://schemas.microsoft.com/office/2006/documentManagement/types"/>
    <xsd:import namespace="http://schemas.microsoft.com/office/infopath/2007/PartnerControls"/>
    <xsd:element name="FullPath" ma:index="8" nillable="true" ma:displayName="נתיב מלא" ma:internalName="FullPat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E1D7FD-7B3B-4C9A-9FF1-E2464EC6A284}">
  <ds:schemaRefs>
    <ds:schemaRef ds:uri="http://schemas.microsoft.com/office/2006/metadata/properties"/>
    <ds:schemaRef ds:uri="http://schemas.microsoft.com/office/infopath/2007/PartnerControls"/>
    <ds:schemaRef ds:uri="c3ce42c6-4481-4880-a20b-2f5f9fff4efd"/>
  </ds:schemaRefs>
</ds:datastoreItem>
</file>

<file path=customXml/itemProps2.xml><?xml version="1.0" encoding="utf-8"?>
<ds:datastoreItem xmlns:ds="http://schemas.openxmlformats.org/officeDocument/2006/customXml" ds:itemID="{381C9BA0-D59B-43A3-823E-6DFB5A618D7F}">
  <ds:schemaRefs>
    <ds:schemaRef ds:uri="http://schemas.microsoft.com/sharepoint/v3/contenttype/forms"/>
  </ds:schemaRefs>
</ds:datastoreItem>
</file>

<file path=customXml/itemProps3.xml><?xml version="1.0" encoding="utf-8"?>
<ds:datastoreItem xmlns:ds="http://schemas.openxmlformats.org/officeDocument/2006/customXml" ds:itemID="{F6AB87DB-F7D4-43D7-A7E9-AA52EB3F7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ce42c6-4481-4880-a20b-2f5f9fff4e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1045</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
    </vt:vector>
  </TitlesOfParts>
  <Company>Dash Investment House</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hilas</dc:creator>
  <cp:lastModifiedBy>Daniela Mazor</cp:lastModifiedBy>
  <cp:revision>2</cp:revision>
  <cp:lastPrinted>2016-01-06T12:48:00Z</cp:lastPrinted>
  <dcterms:created xsi:type="dcterms:W3CDTF">2016-08-03T10:12:00Z</dcterms:created>
  <dcterms:modified xsi:type="dcterms:W3CDTF">2016-08-03T10:12:00Z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0x010100F857E666B8055F43B5BBF32EC647E2A2</vt:lpwstr>
  </property>
</Properties>
</file>